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F6" w:rsidRPr="00EF337C" w:rsidRDefault="003E06F6" w:rsidP="003E06F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3E06F6" w:rsidRPr="00F03D8A" w:rsidRDefault="003E06F6" w:rsidP="003E06F6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8A">
        <w:rPr>
          <w:rFonts w:ascii="Times New Roman" w:hAnsi="Times New Roman" w:cs="Times New Roman"/>
          <w:b/>
          <w:sz w:val="28"/>
          <w:szCs w:val="28"/>
        </w:rPr>
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3E06F6" w:rsidRDefault="002C4BE2" w:rsidP="003E06F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B6AF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2025</w:t>
      </w:r>
      <w:r w:rsidR="003E06F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E06F6" w:rsidRDefault="003E06F6" w:rsidP="003E06F6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3E06F6" w:rsidRDefault="003E06F6" w:rsidP="003E06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</w:p>
    <w:p w:rsidR="003E06F6" w:rsidRPr="00B605EF" w:rsidRDefault="003E06F6" w:rsidP="003E06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EF">
        <w:rPr>
          <w:rFonts w:ascii="Times New Roman" w:hAnsi="Times New Roman" w:cs="Times New Roman"/>
          <w:sz w:val="28"/>
          <w:szCs w:val="28"/>
        </w:rPr>
        <w:t>Во исполнение вышеназванной нормы в</w:t>
      </w:r>
      <w:r w:rsidR="002C4BE2">
        <w:rPr>
          <w:rFonts w:ascii="Times New Roman" w:hAnsi="Times New Roman" w:cs="Times New Roman"/>
          <w:sz w:val="28"/>
          <w:szCs w:val="28"/>
        </w:rPr>
        <w:t xml:space="preserve"> </w:t>
      </w:r>
      <w:r w:rsidR="004B6AF3">
        <w:rPr>
          <w:rFonts w:ascii="Times New Roman" w:hAnsi="Times New Roman" w:cs="Times New Roman"/>
          <w:sz w:val="28"/>
          <w:szCs w:val="28"/>
        </w:rPr>
        <w:t>4</w:t>
      </w:r>
      <w:r w:rsidR="002C4BE2">
        <w:rPr>
          <w:rFonts w:ascii="Times New Roman" w:hAnsi="Times New Roman" w:cs="Times New Roman"/>
          <w:sz w:val="28"/>
          <w:szCs w:val="28"/>
        </w:rPr>
        <w:t xml:space="preserve"> квартале 2025</w:t>
      </w:r>
      <w:r w:rsidRPr="00B605EF">
        <w:rPr>
          <w:rFonts w:ascii="Times New Roman" w:hAnsi="Times New Roman" w:cs="Times New Roman"/>
          <w:sz w:val="28"/>
          <w:szCs w:val="28"/>
        </w:rPr>
        <w:t xml:space="preserve"> года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05EF">
        <w:rPr>
          <w:rFonts w:ascii="Times New Roman" w:hAnsi="Times New Roman" w:cs="Times New Roman"/>
          <w:sz w:val="28"/>
          <w:szCs w:val="28"/>
        </w:rPr>
        <w:t>ассмотрен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05EF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ие  судебные</w:t>
      </w:r>
      <w:r w:rsidRPr="00B605EF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605EF">
        <w:rPr>
          <w:rFonts w:ascii="Times New Roman" w:hAnsi="Times New Roman" w:cs="Times New Roman"/>
          <w:sz w:val="28"/>
          <w:szCs w:val="28"/>
        </w:rPr>
        <w:t>:</w:t>
      </w:r>
    </w:p>
    <w:p w:rsidR="00101010" w:rsidRDefault="00101010"/>
    <w:p w:rsidR="00A80620" w:rsidRPr="00794C60" w:rsidRDefault="00A80620" w:rsidP="00A80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94C60">
        <w:rPr>
          <w:rFonts w:ascii="Times New Roman" w:hAnsi="Times New Roman" w:cs="Times New Roman"/>
          <w:b/>
          <w:i/>
          <w:sz w:val="28"/>
          <w:szCs w:val="28"/>
        </w:rPr>
        <w:t xml:space="preserve">Истечение срока действия договора аренды земельного участка, предоставленного для строительства объекта недвижимости, на момент обращения с заявлением о выдаче разрешения на ввод в эксплуатацию объекта, который правомерно возведен в период действия разрешения на строительство на арендованном участке, не свидетельствует об отсутствии правоустанавливающих документов на землю и не может являться для органов местного самоуправления основанием для отказа в выдаче разрешения на ввод объекта в эксплуатацию со ссылкой на нарушение </w:t>
      </w:r>
      <w:hyperlink r:id="rId6" w:history="1">
        <w:r w:rsidRPr="00794C60">
          <w:rPr>
            <w:rFonts w:ascii="Times New Roman" w:hAnsi="Times New Roman" w:cs="Times New Roman"/>
            <w:b/>
            <w:i/>
            <w:color w:val="0000FF"/>
            <w:sz w:val="28"/>
            <w:szCs w:val="28"/>
          </w:rPr>
          <w:t>пункта 1 части 3 статьи 55</w:t>
        </w:r>
      </w:hyperlink>
      <w:r w:rsidRPr="00794C60">
        <w:rPr>
          <w:rFonts w:ascii="Times New Roman" w:hAnsi="Times New Roman" w:cs="Times New Roman"/>
          <w:b/>
          <w:i/>
          <w:sz w:val="28"/>
          <w:szCs w:val="28"/>
        </w:rPr>
        <w:t xml:space="preserve"> Градостроительного кодекса.</w:t>
      </w:r>
    </w:p>
    <w:p w:rsidR="00A80620" w:rsidRPr="00B63C23" w:rsidRDefault="00A80620" w:rsidP="00A80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0620" w:rsidRPr="007D3565" w:rsidRDefault="00A80620" w:rsidP="00A80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565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"ХХХХХ" (далее - Общество) обратилось в Арбитражный суд Московской области о признании незаконным решения Министерства жилищной политики Московской области (далее - Министерство жилищной политики) от 03.08.2022 об отказе в выдаче разрешения на ввод объекта в эксплуатацию и обязать </w:t>
      </w:r>
      <w:r w:rsidRPr="007D3565">
        <w:rPr>
          <w:rFonts w:ascii="Times New Roman" w:hAnsi="Times New Roman" w:cs="Times New Roman"/>
          <w:sz w:val="28"/>
          <w:szCs w:val="28"/>
        </w:rPr>
        <w:lastRenderedPageBreak/>
        <w:t>Министерство выдать разрешение на ввод в эксплуатацию объекта капитального строительства и другое.</w:t>
      </w:r>
    </w:p>
    <w:p w:rsidR="00A80620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Арбитражный суд Московской области решением от 20.01.2023, оставленным без изменения апелляционной инстанцией, окружным судом, отказал в удовлетворении требования заявителя о признании незаконным решения Министерства жилищной политики от 03.08.2022.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Как следует из материалов дела и установлено судами, Администрация (арендодател</w:t>
      </w:r>
      <w:r>
        <w:rPr>
          <w:rFonts w:ascii="Times New Roman" w:hAnsi="Times New Roman" w:cs="Times New Roman"/>
          <w:bCs/>
          <w:sz w:val="28"/>
          <w:szCs w:val="28"/>
        </w:rPr>
        <w:t>ь) и Общество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(арендатор) 31.07.2013 заключили договор аренды земельного участка площадью 50</w:t>
      </w:r>
      <w:r>
        <w:rPr>
          <w:rFonts w:ascii="Times New Roman" w:hAnsi="Times New Roman" w:cs="Times New Roman"/>
          <w:bCs/>
          <w:sz w:val="28"/>
          <w:szCs w:val="28"/>
        </w:rPr>
        <w:t>00 кв. м с кадастровым номером ХХХ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категории земель населенных пунктов с видом разрешенного использования "объекты придорожного сервиса" для строительства такого объекта.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Администрация выдала арендатору разрешение на строительство капитального объекта (многотопливный автозаправочный комплекс с услугами дорожного сервиса) сроком до 13.11.2016.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Арендатор возвел на указанном земельном участке объект незавершенного строительства степенью готовности 74%, на кот</w:t>
      </w:r>
      <w:r>
        <w:rPr>
          <w:rFonts w:ascii="Times New Roman" w:hAnsi="Times New Roman" w:cs="Times New Roman"/>
          <w:bCs/>
          <w:sz w:val="28"/>
          <w:szCs w:val="28"/>
        </w:rPr>
        <w:t>ором 29.12.2018 зарегистрировал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право собственности.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Впоследстви</w:t>
      </w:r>
      <w:r>
        <w:rPr>
          <w:rFonts w:ascii="Times New Roman" w:hAnsi="Times New Roman" w:cs="Times New Roman"/>
          <w:bCs/>
          <w:sz w:val="28"/>
          <w:szCs w:val="28"/>
        </w:rPr>
        <w:t>и (26.02.2019) Администрация и О</w:t>
      </w:r>
      <w:r w:rsidRPr="001C0DE1">
        <w:rPr>
          <w:rFonts w:ascii="Times New Roman" w:hAnsi="Times New Roman" w:cs="Times New Roman"/>
          <w:bCs/>
          <w:sz w:val="28"/>
          <w:szCs w:val="28"/>
        </w:rPr>
        <w:t>бщество заключили новый договор аренды того же земельного участка для завершения строительства указанного объекта на срок до 25.01.2022.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Срок действия разрешения на строительство был продлен до 12.03.2022.</w:t>
      </w:r>
      <w:r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Pr="001C0DE1">
        <w:rPr>
          <w:rFonts w:ascii="Times New Roman" w:hAnsi="Times New Roman" w:cs="Times New Roman"/>
          <w:bCs/>
          <w:sz w:val="28"/>
          <w:szCs w:val="28"/>
        </w:rPr>
        <w:t>бщество в установленный в разрешении срок завершило стр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оительство объекта недвижимости и </w:t>
      </w:r>
      <w:r w:rsidRPr="001C0DE1">
        <w:rPr>
          <w:rFonts w:ascii="Times New Roman" w:hAnsi="Times New Roman" w:cs="Times New Roman"/>
          <w:bCs/>
          <w:sz w:val="28"/>
          <w:szCs w:val="28"/>
        </w:rPr>
        <w:t>31.03.2022 обратилось в Администрацию с заявлением о заключении договора аренды з</w:t>
      </w:r>
      <w:r>
        <w:rPr>
          <w:rFonts w:ascii="Times New Roman" w:hAnsi="Times New Roman" w:cs="Times New Roman"/>
          <w:bCs/>
          <w:sz w:val="28"/>
          <w:szCs w:val="28"/>
        </w:rPr>
        <w:t xml:space="preserve">емельного участка на новый срок, на что 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22.04.2022 </w:t>
      </w:r>
      <w:r>
        <w:rPr>
          <w:rFonts w:ascii="Times New Roman" w:hAnsi="Times New Roman" w:cs="Times New Roman"/>
          <w:bCs/>
          <w:sz w:val="28"/>
          <w:szCs w:val="28"/>
        </w:rPr>
        <w:t>им было отказано</w:t>
      </w:r>
      <w:r w:rsidRPr="001C0DE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Министерство жилищной политики решением от 03.08.2022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Pr="001C0DE1">
        <w:rPr>
          <w:rFonts w:ascii="Times New Roman" w:hAnsi="Times New Roman" w:cs="Times New Roman"/>
          <w:bCs/>
          <w:sz w:val="28"/>
          <w:szCs w:val="28"/>
        </w:rPr>
        <w:t>отказало в выдаче разрешения на ввод объекта в эксплуатацию, сославшись на истечение 25.01.2022, то есть до момента обращения за разрешением, срока действия договора аренды.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Суды первой и апелляционной инстанций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пришли к выводу об отсутствии оснований для признания незаконным решения Министерства жилищной политики</w:t>
      </w:r>
      <w:r>
        <w:rPr>
          <w:rFonts w:ascii="Times New Roman" w:hAnsi="Times New Roman" w:cs="Times New Roman"/>
          <w:bCs/>
          <w:sz w:val="28"/>
          <w:szCs w:val="28"/>
        </w:rPr>
        <w:t>, п</w:t>
      </w:r>
      <w:r w:rsidRPr="001C0DE1">
        <w:rPr>
          <w:rFonts w:ascii="Times New Roman" w:hAnsi="Times New Roman" w:cs="Times New Roman"/>
          <w:bCs/>
          <w:sz w:val="28"/>
          <w:szCs w:val="28"/>
        </w:rPr>
        <w:t>оскольку на момент обра</w:t>
      </w:r>
      <w:r>
        <w:rPr>
          <w:rFonts w:ascii="Times New Roman" w:hAnsi="Times New Roman" w:cs="Times New Roman"/>
          <w:bCs/>
          <w:sz w:val="28"/>
          <w:szCs w:val="28"/>
        </w:rPr>
        <w:t>щения Общества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с заявлением о выдаче разрешения на ввод объекта в эксплуатацию срок действия договора аренды от 26.02.2019 истек, у заявителя отсутствовали правоустанавливающие документы на земельный участок, занятый объектом, Министерство жилищной политики правомерно отказало в выдаче разрешения на ввод объекта в эксплуатацию.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Суд округа согласился с выводами судов первой и апелляционной инстанций.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Между тем суды трех инстанций не учли следующее.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По смыслу </w:t>
      </w:r>
      <w:hyperlink r:id="rId7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1 статьи 198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8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4 статьи 200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9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частей 2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0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3 статьи 201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АПК РФ при рассмотрении заявлений граждан, организаций и иных лиц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 арбитражный суд, установив, что оспариваемые ненормативные акты, действия (бездействие) не соответствуют закону или иному нормативному правовому акту, нарушают </w:t>
      </w:r>
      <w:r w:rsidRPr="001C0DE1">
        <w:rPr>
          <w:rFonts w:ascii="Times New Roman" w:hAnsi="Times New Roman" w:cs="Times New Roman"/>
          <w:bCs/>
          <w:sz w:val="28"/>
          <w:szCs w:val="28"/>
        </w:rPr>
        <w:lastRenderedPageBreak/>
        <w:t>права и законные интересы заявителя в сфере предпринимательской и иной экономической деятельности, принимает решение об удовлетворении таких заявлений.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Для ввода объекта в эксплуатацию застройщик обращается в федеральный орган исполнительной власти, орган исполнительной власти субъекта Российской Федерации, орган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т.п.</w:t>
      </w:r>
      <w:r w:rsidRPr="001C0DE1">
        <w:rPr>
          <w:rFonts w:ascii="Times New Roman" w:hAnsi="Times New Roman" w:cs="Times New Roman"/>
          <w:bCs/>
          <w:sz w:val="28"/>
          <w:szCs w:val="28"/>
        </w:rPr>
        <w:t>, выдавшие разрешение на строительство (</w:t>
      </w:r>
      <w:hyperlink r:id="rId11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2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кодекса).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Для принятия решения о выдаче разрешения на ввод объекта в эксплуатацию необходимы документы, перечень которых приведен в </w:t>
      </w:r>
      <w:hyperlink r:id="rId12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3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кодекса, в том числе, правоустанавливающие документы на земельный участок и разрешение на строительство (</w:t>
      </w:r>
      <w:hyperlink r:id="rId13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пункты 1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4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3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>).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В силу </w:t>
      </w:r>
      <w:hyperlink r:id="rId15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 1 части 6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основанием для отказа в выдаче разрешения на ввод объекта в эксплуатацию является отсутствие документов, указанных в </w:t>
      </w:r>
      <w:hyperlink r:id="rId16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частях 3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7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4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данного Кодекса.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Отказ в выдаче разрешения на ввод объекта в эксплуатацию может быть оспорен в судебном порядке (</w:t>
      </w:r>
      <w:hyperlink r:id="rId18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8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кодекса).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участок, в том числе договор аренды, должны быть действующими при обращении с заявлением о выдаче разрешения на строительство и в период возведения объекта недвижимости.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Истечение срока действия договора аренды земельного участка, предоставленного для строительства объекта недвижимости, на момент обращения с заявлением о выдаче разрешения на ввод в эксплуатацию объекта, который правомерно возведен в период действия разрешения на строительство на арендованном участке, не свидетельствует об отсутствии правоустанавливающих документов на землю и не может являться основанием для отказа в выдаче разрешения на ввод объекта в эксплуатацию со ссылкой на нарушение </w:t>
      </w:r>
      <w:hyperlink r:id="rId19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 1 части 3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Градостроительным законодательством не установлен срок для обращения за получением разрешения на ввод в эксплуатацию правомерно возведенного объекта. Однако введение объекта в эксплуатацию должно быть осуществлено в разумные сроки с учетом необходимости оформления правоустанавливающих документов на объект и для скорейшего достижения той цели, для реализации которой участок был предоставлен в аренду.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Как установлено судами и сторонами не оспаривается, правоустанавливающим документом на публичный земельный участок, на котором возведен спорный объект недвижимости, является договор от 26.02.2019 аренды земельного участка, предоставленного для завершения строительства.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lastRenderedPageBreak/>
        <w:t>Арендатор на законных основаниях в период действия разрешения на строительство на участке, предоставленном в аренду по договору от 26.02.2019, возвел объект недвижимости.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Факт завершения строительства объекта по состоянию на 11.03.2022 подтвержден распоряжением </w:t>
      </w:r>
      <w:proofErr w:type="spellStart"/>
      <w:r w:rsidRPr="001C0DE1">
        <w:rPr>
          <w:rFonts w:ascii="Times New Roman" w:hAnsi="Times New Roman" w:cs="Times New Roman"/>
          <w:bCs/>
          <w:sz w:val="28"/>
          <w:szCs w:val="28"/>
        </w:rPr>
        <w:t>Главгосстройнадзора</w:t>
      </w:r>
      <w:proofErr w:type="spellEnd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Московской области от 25.03.2022, которым утверждено заключение о соответствии построенного заявителем.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В контексте приведенного толкования действующего законодательства само по себе истечение срока действия договора от 26.02.2019 аренды земельного участка на момент обращения заявителя в уполномоченный орган за получением разрешения на ввод объекта в эксплуатацию не свидетельствует о проведении работ с нарушением разрешения на строительство, о самовольном строительстве объекта на данном земельном участке и не может являться основанием для отказа в выдаче разрешения на ввод в эксплуатацию объекта недвижимости, правомерно возведенного на земельном участке, предоставленном в аренду для его строительства, на основании надлежащих разрешительных документов.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Таким образом, оспариваемый отказ Министерства жилищной политики в выдаче разрешения на ввод объекта в эксплуатацию по тем основаниям, которые указаны в письме от 03.08.2022, не соответствует требованиям </w:t>
      </w:r>
      <w:hyperlink r:id="rId20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 1 части 3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и нару</w:t>
      </w:r>
      <w:r>
        <w:rPr>
          <w:rFonts w:ascii="Times New Roman" w:hAnsi="Times New Roman" w:cs="Times New Roman"/>
          <w:bCs/>
          <w:sz w:val="28"/>
          <w:szCs w:val="28"/>
        </w:rPr>
        <w:t>шает права и законные интересы О</w:t>
      </w:r>
      <w:r w:rsidRPr="001C0DE1">
        <w:rPr>
          <w:rFonts w:ascii="Times New Roman" w:hAnsi="Times New Roman" w:cs="Times New Roman"/>
          <w:bCs/>
          <w:sz w:val="28"/>
          <w:szCs w:val="28"/>
        </w:rPr>
        <w:t>бщества.</w:t>
      </w:r>
    </w:p>
    <w:p w:rsidR="00A80620" w:rsidRPr="001C0DE1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Поскольку суды отказали в удовлетворении требов</w:t>
      </w:r>
      <w:r>
        <w:rPr>
          <w:rFonts w:ascii="Times New Roman" w:hAnsi="Times New Roman" w:cs="Times New Roman"/>
          <w:bCs/>
          <w:sz w:val="28"/>
          <w:szCs w:val="28"/>
        </w:rPr>
        <w:t>аний О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бщества только исходя из отсутствия у него правоустанавливающих документов на земельный участок на момент подачи заявления о выдаче разрешения на ввод объекта в эксплуатацию, при этом суды не проверяли, соответствуют ли иные представленные заявителем документы положениям </w:t>
      </w:r>
      <w:hyperlink r:id="rId21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кодекса, дело в части требования о возложении на Министерство жилищной политики обязанности выдать обществу "</w:t>
      </w:r>
      <w:proofErr w:type="spellStart"/>
      <w:r w:rsidRPr="001C0DE1">
        <w:rPr>
          <w:rFonts w:ascii="Times New Roman" w:hAnsi="Times New Roman" w:cs="Times New Roman"/>
          <w:bCs/>
          <w:sz w:val="28"/>
          <w:szCs w:val="28"/>
        </w:rPr>
        <w:t>ИнтелПроект</w:t>
      </w:r>
      <w:proofErr w:type="spellEnd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" разрешение на ввод объекта в эксплуатацию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направлено </w:t>
      </w:r>
      <w:r w:rsidRPr="001C0DE1">
        <w:rPr>
          <w:rFonts w:ascii="Times New Roman" w:hAnsi="Times New Roman" w:cs="Times New Roman"/>
          <w:bCs/>
          <w:sz w:val="28"/>
          <w:szCs w:val="28"/>
        </w:rPr>
        <w:t>на новое рассмотрение в арбитражный суд первой инстанции.</w:t>
      </w:r>
    </w:p>
    <w:p w:rsidR="00A80620" w:rsidRDefault="00A80620" w:rsidP="00A806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80620" w:rsidRPr="00B63C23" w:rsidRDefault="00A80620" w:rsidP="00A80620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3C23">
        <w:rPr>
          <w:rFonts w:ascii="Times New Roman" w:hAnsi="Times New Roman" w:cs="Times New Roman"/>
          <w:i/>
          <w:sz w:val="28"/>
          <w:szCs w:val="28"/>
        </w:rPr>
        <w:t>Определение Судебной коллегии по экономическим спорам Верховного Суда Росс</w:t>
      </w:r>
      <w:r>
        <w:rPr>
          <w:rFonts w:ascii="Times New Roman" w:hAnsi="Times New Roman" w:cs="Times New Roman"/>
          <w:i/>
          <w:sz w:val="28"/>
          <w:szCs w:val="28"/>
        </w:rPr>
        <w:t>ийской Федерации от 23.01.2024 №</w:t>
      </w:r>
      <w:r w:rsidRPr="00B63C23">
        <w:rPr>
          <w:rFonts w:ascii="Times New Roman" w:hAnsi="Times New Roman" w:cs="Times New Roman"/>
          <w:i/>
          <w:sz w:val="28"/>
          <w:szCs w:val="28"/>
        </w:rPr>
        <w:t xml:space="preserve"> 305-ЭС23-20117 по дел</w:t>
      </w:r>
      <w:r>
        <w:rPr>
          <w:rFonts w:ascii="Times New Roman" w:hAnsi="Times New Roman" w:cs="Times New Roman"/>
          <w:i/>
          <w:sz w:val="28"/>
          <w:szCs w:val="28"/>
        </w:rPr>
        <w:t>у №</w:t>
      </w:r>
      <w:r w:rsidRPr="00B63C23">
        <w:rPr>
          <w:rFonts w:ascii="Times New Roman" w:hAnsi="Times New Roman" w:cs="Times New Roman"/>
          <w:i/>
          <w:sz w:val="28"/>
          <w:szCs w:val="28"/>
        </w:rPr>
        <w:t xml:space="preserve"> А41-96091/2022</w:t>
      </w:r>
    </w:p>
    <w:p w:rsidR="007F343A" w:rsidRPr="004B6AF3" w:rsidRDefault="007F343A" w:rsidP="00A80620">
      <w:pPr>
        <w:pStyle w:val="a3"/>
        <w:autoSpaceDE w:val="0"/>
        <w:autoSpaceDN w:val="0"/>
        <w:adjustRightInd w:val="0"/>
        <w:spacing w:after="0"/>
        <w:ind w:left="709"/>
        <w:jc w:val="both"/>
        <w:rPr>
          <w:color w:val="FF0000"/>
        </w:rPr>
      </w:pPr>
    </w:p>
    <w:sectPr w:rsidR="007F343A" w:rsidRPr="004B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B4"/>
    <w:multiLevelType w:val="hybridMultilevel"/>
    <w:tmpl w:val="3D38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54D9B"/>
    <w:multiLevelType w:val="hybridMultilevel"/>
    <w:tmpl w:val="19424318"/>
    <w:lvl w:ilvl="0" w:tplc="DD407C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AF1273E"/>
    <w:multiLevelType w:val="hybridMultilevel"/>
    <w:tmpl w:val="427E5310"/>
    <w:lvl w:ilvl="0" w:tplc="036EFD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4A"/>
    <w:rsid w:val="00101010"/>
    <w:rsid w:val="00276B92"/>
    <w:rsid w:val="00286FCC"/>
    <w:rsid w:val="002C4BE2"/>
    <w:rsid w:val="002E4B5F"/>
    <w:rsid w:val="003C6207"/>
    <w:rsid w:val="003E06F6"/>
    <w:rsid w:val="004B6AF3"/>
    <w:rsid w:val="0050314E"/>
    <w:rsid w:val="005428CC"/>
    <w:rsid w:val="005B5A1C"/>
    <w:rsid w:val="006F25F2"/>
    <w:rsid w:val="007377D8"/>
    <w:rsid w:val="007F343A"/>
    <w:rsid w:val="008E4BEE"/>
    <w:rsid w:val="00986999"/>
    <w:rsid w:val="00A80620"/>
    <w:rsid w:val="00AC5990"/>
    <w:rsid w:val="00C2691C"/>
    <w:rsid w:val="00D40D91"/>
    <w:rsid w:val="00D87928"/>
    <w:rsid w:val="00DC3911"/>
    <w:rsid w:val="00DE07A3"/>
    <w:rsid w:val="00EB6F08"/>
    <w:rsid w:val="00FE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C39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C39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5800&amp;dst=375" TargetMode="External"/><Relationship Id="rId13" Type="http://schemas.openxmlformats.org/officeDocument/2006/relationships/hyperlink" Target="https://login.consultant.ru/link/?req=doc&amp;base=RZB&amp;n=394426&amp;dst=2884" TargetMode="External"/><Relationship Id="rId18" Type="http://schemas.openxmlformats.org/officeDocument/2006/relationships/hyperlink" Target="https://login.consultant.ru/link/?req=doc&amp;base=RZB&amp;n=394426&amp;dst=10107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B&amp;n=394426&amp;dst=100880" TargetMode="External"/><Relationship Id="rId7" Type="http://schemas.openxmlformats.org/officeDocument/2006/relationships/hyperlink" Target="https://login.consultant.ru/link/?req=doc&amp;base=RZB&amp;n=465800&amp;dst=370" TargetMode="External"/><Relationship Id="rId12" Type="http://schemas.openxmlformats.org/officeDocument/2006/relationships/hyperlink" Target="https://login.consultant.ru/link/?req=doc&amp;base=RZB&amp;n=394426&amp;dst=278" TargetMode="External"/><Relationship Id="rId17" Type="http://schemas.openxmlformats.org/officeDocument/2006/relationships/hyperlink" Target="https://login.consultant.ru/link/?req=doc&amp;base=RZB&amp;n=394426&amp;dst=1008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394426&amp;dst=278" TargetMode="External"/><Relationship Id="rId20" Type="http://schemas.openxmlformats.org/officeDocument/2006/relationships/hyperlink" Target="https://login.consultant.ru/link/?req=doc&amp;base=RZB&amp;n=394426&amp;dst=28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394426&amp;dst=2884" TargetMode="External"/><Relationship Id="rId11" Type="http://schemas.openxmlformats.org/officeDocument/2006/relationships/hyperlink" Target="https://login.consultant.ru/link/?req=doc&amp;base=RZB&amp;n=394426&amp;dst=37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394426&amp;dst=10187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65800&amp;dst=379" TargetMode="External"/><Relationship Id="rId19" Type="http://schemas.openxmlformats.org/officeDocument/2006/relationships/hyperlink" Target="https://login.consultant.ru/link/?req=doc&amp;base=RZB&amp;n=394426&amp;dst=28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65800&amp;dst=378" TargetMode="External"/><Relationship Id="rId14" Type="http://schemas.openxmlformats.org/officeDocument/2006/relationships/hyperlink" Target="https://login.consultant.ru/link/?req=doc&amp;base=RZB&amp;n=394426&amp;dst=2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8</cp:revision>
  <cp:lastPrinted>2025-12-24T04:21:00Z</cp:lastPrinted>
  <dcterms:created xsi:type="dcterms:W3CDTF">2025-03-06T09:50:00Z</dcterms:created>
  <dcterms:modified xsi:type="dcterms:W3CDTF">2026-04-14T04:44:00Z</dcterms:modified>
</cp:coreProperties>
</file>